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4752C342"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3E449E">
        <w:rPr>
          <w:rFonts w:ascii="Arial" w:eastAsia="MS Mincho" w:hAnsi="Arial" w:cs="Arial"/>
          <w:b/>
          <w:sz w:val="24"/>
          <w:szCs w:val="24"/>
          <w:lang w:val="en-US"/>
        </w:rPr>
        <w:t>3</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89701D">
        <w:rPr>
          <w:rFonts w:ascii="Arial" w:eastAsia="MS Mincho" w:hAnsi="Arial" w:cs="Arial"/>
          <w:b/>
          <w:sz w:val="24"/>
          <w:szCs w:val="24"/>
          <w:lang w:val="en-US"/>
        </w:rPr>
        <w:t>0</w:t>
      </w:r>
      <w:r w:rsidR="00F17DD3">
        <w:rPr>
          <w:rFonts w:ascii="Arial" w:eastAsia="MS Mincho" w:hAnsi="Arial" w:cs="Arial"/>
          <w:b/>
          <w:sz w:val="24"/>
          <w:szCs w:val="24"/>
          <w:lang w:val="en-US"/>
        </w:rPr>
        <w:t>9184</w:t>
      </w:r>
    </w:p>
    <w:p w14:paraId="58CE81B1" w14:textId="61AE0E9B"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3E449E">
        <w:rPr>
          <w:rFonts w:eastAsia="SimSun"/>
          <w:bCs w:val="0"/>
          <w:sz w:val="24"/>
          <w:lang w:eastAsia="zh-CN"/>
        </w:rPr>
        <w:t>09</w:t>
      </w:r>
      <w:r>
        <w:rPr>
          <w:rFonts w:eastAsia="SimSun"/>
          <w:bCs w:val="0"/>
          <w:sz w:val="24"/>
          <w:lang w:eastAsia="zh-CN"/>
        </w:rPr>
        <w:t xml:space="preserve"> – </w:t>
      </w:r>
      <w:r w:rsidR="003E449E">
        <w:rPr>
          <w:rFonts w:eastAsia="SimSun"/>
          <w:bCs w:val="0"/>
          <w:sz w:val="24"/>
          <w:lang w:eastAsia="zh-CN"/>
        </w:rPr>
        <w:t>20</w:t>
      </w:r>
      <w:r>
        <w:rPr>
          <w:rFonts w:eastAsia="SimSun"/>
          <w:bCs w:val="0"/>
          <w:sz w:val="24"/>
          <w:lang w:eastAsia="zh-CN"/>
        </w:rPr>
        <w:t xml:space="preserve"> </w:t>
      </w:r>
      <w:r w:rsidR="00835CD8">
        <w:rPr>
          <w:rFonts w:eastAsia="SimSun"/>
          <w:bCs w:val="0"/>
          <w:sz w:val="24"/>
          <w:lang w:eastAsia="zh-CN"/>
        </w:rPr>
        <w:t>Ma</w:t>
      </w:r>
      <w:r w:rsidR="003E449E">
        <w:rPr>
          <w:rFonts w:eastAsia="SimSun"/>
          <w:bCs w:val="0"/>
          <w:sz w:val="24"/>
          <w:lang w:eastAsia="zh-CN"/>
        </w:rPr>
        <w:t>y</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5F32B3C9" w:rsidR="00514F67" w:rsidRPr="00090A8C" w:rsidRDefault="00514F67" w:rsidP="003E449E">
      <w:pPr>
        <w:tabs>
          <w:tab w:val="left" w:pos="1985"/>
        </w:tabs>
        <w:ind w:left="1985" w:hanging="1985"/>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C500D4">
        <w:rPr>
          <w:rFonts w:ascii="Arial" w:hAnsi="Arial" w:cs="Arial"/>
          <w:b/>
          <w:sz w:val="22"/>
          <w:szCs w:val="22"/>
        </w:rPr>
        <w:t xml:space="preserve">Views on the solutions for </w:t>
      </w:r>
      <w:r w:rsidR="003E449E">
        <w:rPr>
          <w:rFonts w:ascii="Arial" w:hAnsi="Arial" w:cs="Arial"/>
          <w:b/>
          <w:sz w:val="22"/>
          <w:szCs w:val="22"/>
        </w:rPr>
        <w:t>increasing the power limit</w:t>
      </w:r>
    </w:p>
    <w:p w14:paraId="7CF36F6C" w14:textId="1D282A4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F17DD3">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F17DD3">
        <w:rPr>
          <w:rFonts w:ascii="Arial" w:hAnsi="Arial" w:cs="Arial"/>
          <w:color w:val="000000" w:themeColor="text1"/>
          <w:sz w:val="22"/>
          <w:szCs w:val="22"/>
        </w:rPr>
        <w:t>29</w:t>
      </w:r>
      <w:r w:rsidR="009C392C">
        <w:rPr>
          <w:rFonts w:ascii="Arial" w:hAnsi="Arial" w:cs="Arial"/>
          <w:color w:val="000000" w:themeColor="text1"/>
          <w:sz w:val="22"/>
          <w:szCs w:val="22"/>
        </w:rPr>
        <w:t>.</w:t>
      </w:r>
      <w:r w:rsidR="00F17DD3">
        <w:rPr>
          <w:rFonts w:ascii="Arial" w:hAnsi="Arial" w:cs="Arial"/>
          <w:color w:val="000000" w:themeColor="text1"/>
          <w:sz w:val="22"/>
          <w:szCs w:val="22"/>
        </w:rPr>
        <w:t>1</w:t>
      </w:r>
    </w:p>
    <w:p w14:paraId="22066D89" w14:textId="4941E4F3"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FF6EAF">
        <w:rPr>
          <w:rFonts w:ascii="Arial" w:hAnsi="Arial" w:cs="Arial"/>
          <w:sz w:val="22"/>
          <w:szCs w:val="22"/>
        </w:rPr>
        <w:t>Agreement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12ACA8D2" w:rsidR="00514F67" w:rsidRDefault="0008020C" w:rsidP="00514F67">
      <w:pPr>
        <w:rPr>
          <w:color w:val="000000" w:themeColor="text1"/>
          <w:lang w:eastAsia="zh-CN"/>
        </w:rPr>
      </w:pPr>
      <w:r>
        <w:rPr>
          <w:color w:val="000000" w:themeColor="text1"/>
          <w:lang w:eastAsia="zh-CN"/>
        </w:rPr>
        <w:t>In RAN4#10</w:t>
      </w:r>
      <w:r w:rsidR="005A5CAD">
        <w:rPr>
          <w:color w:val="000000" w:themeColor="text1"/>
          <w:lang w:eastAsia="zh-CN"/>
        </w:rPr>
        <w:t>2</w:t>
      </w:r>
      <w:r>
        <w:rPr>
          <w:color w:val="000000" w:themeColor="text1"/>
          <w:lang w:eastAsia="zh-CN"/>
        </w:rPr>
        <w:t xml:space="preserve">-e, </w:t>
      </w:r>
      <w:r w:rsidR="00C500D4">
        <w:rPr>
          <w:color w:val="000000" w:themeColor="text1"/>
          <w:lang w:eastAsia="zh-CN"/>
        </w:rPr>
        <w:t>three solutions were presented in the corresponding draft CRs [1-3]. Unfortunately no agreement was made and the WI is extended. In the following, we share our views on the existing solutions and propose criteria for deciding the final solution which could be a compromise based on all proposals.</w:t>
      </w: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71F42C84" w14:textId="6C7D97F6" w:rsidR="005F3A5E" w:rsidRPr="00FF4781" w:rsidRDefault="007833FF" w:rsidP="00FF4781">
      <w:pPr>
        <w:pStyle w:val="ListParagraph"/>
        <w:numPr>
          <w:ilvl w:val="0"/>
          <w:numId w:val="13"/>
        </w:numPr>
        <w:ind w:left="284" w:hanging="284"/>
        <w:rPr>
          <w:b/>
        </w:rPr>
      </w:pPr>
      <w:r w:rsidRPr="00FF4781">
        <w:rPr>
          <w:b/>
        </w:rPr>
        <w:t xml:space="preserve">CA </w:t>
      </w:r>
      <w:r w:rsidR="00073CD8" w:rsidRPr="00FF4781">
        <w:rPr>
          <w:b/>
        </w:rPr>
        <w:t>Power Low Limit: P_CMAX_L</w:t>
      </w:r>
    </w:p>
    <w:p w14:paraId="0DB0B57D" w14:textId="5FD231D2" w:rsidR="00E11AC2" w:rsidRDefault="00270BB6" w:rsidP="00492BEB">
      <w:r>
        <w:t>As seen from the CRs/revised CRs [1-3], all solutions proposed to allow P_CMAX_L to increase with the new total power limit. This is also in line with our preference, otherwise it’s unnecessary to define the new UE capability.</w:t>
      </w:r>
    </w:p>
    <w:p w14:paraId="04FC8E36" w14:textId="008A80B6" w:rsidR="000E5300" w:rsidRPr="00EB49AB" w:rsidRDefault="000E5300" w:rsidP="00492BEB">
      <w:pPr>
        <w:rPr>
          <w:b/>
        </w:rPr>
      </w:pPr>
      <w:r w:rsidRPr="00EB49AB">
        <w:rPr>
          <w:b/>
        </w:rPr>
        <w:t xml:space="preserve">Observation 1: It </w:t>
      </w:r>
      <w:r w:rsidR="00FF4781">
        <w:rPr>
          <w:b/>
        </w:rPr>
        <w:t>seems that the consensus is</w:t>
      </w:r>
      <w:r w:rsidR="00FF4781" w:rsidRPr="00FF4781">
        <w:rPr>
          <w:b/>
        </w:rPr>
        <w:t xml:space="preserve"> </w:t>
      </w:r>
      <w:r w:rsidR="00FF4781" w:rsidRPr="00FF4781">
        <w:rPr>
          <w:b/>
        </w:rPr>
        <w:t>to allow P_CMAX_L to increase with the new total power limit.</w:t>
      </w:r>
    </w:p>
    <w:p w14:paraId="4AFB5AD8" w14:textId="245314E6" w:rsidR="0051340B" w:rsidRDefault="00FF4781" w:rsidP="00FF4781">
      <w:pPr>
        <w:pStyle w:val="ListParagraph"/>
        <w:numPr>
          <w:ilvl w:val="0"/>
          <w:numId w:val="13"/>
        </w:numPr>
        <w:ind w:left="426"/>
        <w:rPr>
          <w:b/>
        </w:rPr>
      </w:pPr>
      <w:r>
        <w:rPr>
          <w:b/>
        </w:rPr>
        <w:t>Power Class Ambiguity Issue</w:t>
      </w:r>
    </w:p>
    <w:p w14:paraId="40804894" w14:textId="77777777" w:rsidR="0075632B" w:rsidRDefault="00FF4781" w:rsidP="00FF4781">
      <w:pPr>
        <w:ind w:left="66"/>
      </w:pPr>
      <w:r w:rsidRPr="00FF4781">
        <w:t>After several meetings discussions</w:t>
      </w:r>
      <w:r>
        <w:t xml:space="preserve">, </w:t>
      </w:r>
      <w:r w:rsidR="00B31223">
        <w:t xml:space="preserve">the per-band per-BC power class ambiguity issue has been widely recognised in the group, while the main differences in views reside in where/how to treat it. </w:t>
      </w:r>
      <w:r w:rsidR="00057F3D">
        <w:t xml:space="preserve">In our view, the most efficient solution is the LUT-method [1], however, we can also accept the solution of defining </w:t>
      </w:r>
      <w:r w:rsidR="0075632B">
        <w:t xml:space="preserve">separate signalling for UE to report per-band per-BC power classes. </w:t>
      </w:r>
    </w:p>
    <w:p w14:paraId="5FDAD836" w14:textId="642A19AE" w:rsidR="00FF4781" w:rsidRDefault="00B31223" w:rsidP="00FF4781">
      <w:pPr>
        <w:ind w:left="66"/>
      </w:pPr>
      <w:r>
        <w:t>In the past, th</w:t>
      </w:r>
      <w:r w:rsidR="0075632B">
        <w:t>e</w:t>
      </w:r>
      <w:r>
        <w:t xml:space="preserve"> WI rapporteur expressed the view that the power class ambiguity was a generic problem and should be treated elsewhere. Although we see strong dependency between the two issues, we decide to follow the advice and </w:t>
      </w:r>
      <w:r w:rsidR="00057F3D">
        <w:t>submit our proposal to the agenda for NR PC2 CA basket WI.</w:t>
      </w:r>
      <w:r>
        <w:t xml:space="preserve"> </w:t>
      </w:r>
      <w:r w:rsidR="00057F3D">
        <w:t xml:space="preserve">Note that the CR </w:t>
      </w:r>
      <w:r w:rsidR="0075632B">
        <w:t xml:space="preserve">[4] </w:t>
      </w:r>
      <w:r w:rsidR="00057F3D">
        <w:t>has been carefully drafted to avoid overlapping with the existing proposals in [1-3].</w:t>
      </w:r>
    </w:p>
    <w:p w14:paraId="7B17E262" w14:textId="18AEA9AD" w:rsidR="00057F3D" w:rsidRPr="0075632B" w:rsidRDefault="00057F3D" w:rsidP="00FF4781">
      <w:pPr>
        <w:ind w:left="66"/>
        <w:rPr>
          <w:b/>
        </w:rPr>
      </w:pPr>
      <w:r w:rsidRPr="0075632B">
        <w:rPr>
          <w:b/>
        </w:rPr>
        <w:t>Proposal 1: Resolve the power class ambiguity issue for NR inter-band CA in Rel-17.</w:t>
      </w:r>
    </w:p>
    <w:p w14:paraId="22558835" w14:textId="46572C20" w:rsidR="00FF4781" w:rsidRDefault="00FF4781" w:rsidP="00FF4781">
      <w:pPr>
        <w:pStyle w:val="ListParagraph"/>
        <w:numPr>
          <w:ilvl w:val="0"/>
          <w:numId w:val="13"/>
        </w:numPr>
        <w:ind w:left="426"/>
        <w:rPr>
          <w:b/>
        </w:rPr>
      </w:pPr>
      <w:r>
        <w:rPr>
          <w:b/>
        </w:rPr>
        <w:t>Signalling for the New Total Power Limit</w:t>
      </w:r>
    </w:p>
    <w:p w14:paraId="3E2803A0" w14:textId="5B4161FF" w:rsidR="0075632B" w:rsidRDefault="004012F2" w:rsidP="0075632B">
      <w:pPr>
        <w:ind w:left="66"/>
      </w:pPr>
      <w:r w:rsidRPr="004012F2">
        <w:t>The key</w:t>
      </w:r>
      <w:r>
        <w:t xml:space="preserve"> of all solutions is to indicate the new limit for the total power. Both the solutions in [1] and [3] propose to extend the existing CA power class signalling, while the mechanism in [1] can simultaneously report the per-band per-BC power classes. On the other hand, the sum-method in [2] needs to report a new high power limit capability in addition to the conventional power class signalling.</w:t>
      </w:r>
      <w:r w:rsidR="00C03024">
        <w:t xml:space="preserve"> In the whole, the LUT-method [1] is the most efficient while the sum-method [2] seems to have the </w:t>
      </w:r>
      <w:r w:rsidR="004E3303">
        <w:t>largest</w:t>
      </w:r>
      <w:r w:rsidR="00C03024">
        <w:t xml:space="preserve"> signalling overhead.</w:t>
      </w:r>
    </w:p>
    <w:p w14:paraId="6F0FE720" w14:textId="66408217" w:rsidR="00C03024" w:rsidRDefault="00C03024" w:rsidP="0075632B">
      <w:pPr>
        <w:ind w:left="66"/>
      </w:pPr>
      <w:r>
        <w:t xml:space="preserve">Except </w:t>
      </w:r>
      <w:r w:rsidR="001C3091">
        <w:t xml:space="preserve">the </w:t>
      </w:r>
      <w:r>
        <w:t>signalling overhead, all three solutions share the same consequences resulting from enabling higher total power, such as increased MSD, SAR, etc.</w:t>
      </w:r>
    </w:p>
    <w:p w14:paraId="3CEC6790" w14:textId="1A0BDFA4" w:rsidR="00C03024" w:rsidRPr="00C03024" w:rsidRDefault="00C03024" w:rsidP="0075632B">
      <w:pPr>
        <w:ind w:left="66"/>
        <w:rPr>
          <w:b/>
        </w:rPr>
      </w:pPr>
      <w:r w:rsidRPr="00C03024">
        <w:rPr>
          <w:b/>
        </w:rPr>
        <w:t>Proposal 2: Minimise the signalling overhead to indicate the new total power limit.</w:t>
      </w:r>
    </w:p>
    <w:p w14:paraId="63331385" w14:textId="40424A03" w:rsidR="00C03024" w:rsidRDefault="00C03024" w:rsidP="00C03024">
      <w:pPr>
        <w:pStyle w:val="ListParagraph"/>
        <w:numPr>
          <w:ilvl w:val="0"/>
          <w:numId w:val="13"/>
        </w:numPr>
        <w:ind w:left="426"/>
        <w:rPr>
          <w:b/>
        </w:rPr>
      </w:pPr>
      <w:r>
        <w:rPr>
          <w:b/>
        </w:rPr>
        <w:t>Power Limit for NR DC</w:t>
      </w:r>
    </w:p>
    <w:p w14:paraId="49C15CA4" w14:textId="0DF36564" w:rsidR="00C03024" w:rsidRDefault="00C03024" w:rsidP="0075632B">
      <w:pPr>
        <w:ind w:left="66"/>
      </w:pPr>
      <w:r>
        <w:t>As seen from the latest TS 38.101-1 v17.5.0, there’re only power class 3 NR DC configurations been defined so far.</w:t>
      </w:r>
      <w:r w:rsidR="009C73BF">
        <w:t xml:space="preserve"> There’s no need to enable higher power limit for NR DC band combinations in Rel-17. And RAN4 has spent very little time on NR DC output power requirements under the current WI. </w:t>
      </w:r>
    </w:p>
    <w:p w14:paraId="12039CA4" w14:textId="74878482" w:rsidR="009C73BF" w:rsidRPr="009C73BF" w:rsidRDefault="00904590" w:rsidP="0075632B">
      <w:pPr>
        <w:ind w:left="66"/>
        <w:rPr>
          <w:b/>
        </w:rPr>
      </w:pPr>
      <w:r>
        <w:rPr>
          <w:b/>
        </w:rPr>
        <w:t>Observation</w:t>
      </w:r>
      <w:r w:rsidR="00A63805">
        <w:rPr>
          <w:b/>
        </w:rPr>
        <w:t xml:space="preserve"> </w:t>
      </w:r>
      <w:r>
        <w:rPr>
          <w:b/>
        </w:rPr>
        <w:t>2</w:t>
      </w:r>
      <w:r w:rsidR="00A63805">
        <w:rPr>
          <w:b/>
        </w:rPr>
        <w:t xml:space="preserve">: </w:t>
      </w:r>
      <w:r>
        <w:rPr>
          <w:b/>
        </w:rPr>
        <w:t>There is no need to</w:t>
      </w:r>
      <w:r w:rsidR="00A63805">
        <w:rPr>
          <w:b/>
        </w:rPr>
        <w:t xml:space="preserve"> enable higher power limit</w:t>
      </w:r>
      <w:r w:rsidR="009C73BF" w:rsidRPr="009C73BF">
        <w:rPr>
          <w:b/>
        </w:rPr>
        <w:t xml:space="preserve"> for NR DC in Rel-17.</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lastRenderedPageBreak/>
        <w:t>3</w:t>
      </w:r>
      <w:r w:rsidR="00D66EA2" w:rsidRPr="00C14CE5">
        <w:rPr>
          <w:rStyle w:val="Heading1Char1"/>
          <w:rFonts w:eastAsia="SimSun"/>
        </w:rPr>
        <w:tab/>
      </w:r>
      <w:r w:rsidR="00D66EA2">
        <w:rPr>
          <w:rStyle w:val="Heading1Char1"/>
          <w:rFonts w:eastAsia="SimSun"/>
        </w:rPr>
        <w:t>Conclusion</w:t>
      </w:r>
    </w:p>
    <w:p w14:paraId="0911E182" w14:textId="4016128F" w:rsidR="001E4946" w:rsidRDefault="00C16D7A" w:rsidP="001E4946">
      <w:pPr>
        <w:rPr>
          <w:color w:val="000000" w:themeColor="text1"/>
          <w:lang w:val="en-US" w:eastAsia="zh-CN"/>
        </w:rPr>
      </w:pPr>
      <w:r w:rsidRPr="00C16D7A">
        <w:rPr>
          <w:color w:val="000000" w:themeColor="text1"/>
          <w:lang w:val="en-US" w:eastAsia="zh-CN"/>
        </w:rPr>
        <w:t>The following observations and proposals are made.</w:t>
      </w:r>
    </w:p>
    <w:p w14:paraId="3AD7B804" w14:textId="77777777" w:rsidR="00F975C2" w:rsidRPr="00EB49AB" w:rsidRDefault="00F975C2" w:rsidP="00F975C2">
      <w:pPr>
        <w:rPr>
          <w:b/>
        </w:rPr>
      </w:pPr>
      <w:r w:rsidRPr="00EB49AB">
        <w:rPr>
          <w:b/>
        </w:rPr>
        <w:t xml:space="preserve">Observation 1: It </w:t>
      </w:r>
      <w:r>
        <w:rPr>
          <w:b/>
        </w:rPr>
        <w:t>seems that the consensus is</w:t>
      </w:r>
      <w:r w:rsidRPr="00FF4781">
        <w:rPr>
          <w:b/>
        </w:rPr>
        <w:t xml:space="preserve"> to allow P_CMAX_L to increase with the new total power limit.</w:t>
      </w:r>
    </w:p>
    <w:p w14:paraId="28B516EA" w14:textId="77777777" w:rsidR="00F975C2" w:rsidRPr="0075632B" w:rsidRDefault="00F975C2" w:rsidP="001C3091">
      <w:pPr>
        <w:rPr>
          <w:b/>
        </w:rPr>
      </w:pPr>
      <w:r w:rsidRPr="0075632B">
        <w:rPr>
          <w:b/>
        </w:rPr>
        <w:t>Proposal 1: Resolve the power class ambiguity issue for NR inter-band CA in Rel-17.</w:t>
      </w:r>
    </w:p>
    <w:p w14:paraId="29FA074B" w14:textId="77777777" w:rsidR="00F975C2" w:rsidRPr="00C03024" w:rsidRDefault="00F975C2" w:rsidP="001C3091">
      <w:pPr>
        <w:rPr>
          <w:b/>
        </w:rPr>
      </w:pPr>
      <w:r w:rsidRPr="00C03024">
        <w:rPr>
          <w:b/>
        </w:rPr>
        <w:t>Proposal 2: Minimise the signalling overhead to indicate the new total power limit.</w:t>
      </w:r>
    </w:p>
    <w:p w14:paraId="469ED240" w14:textId="77777777" w:rsidR="00F975C2" w:rsidRPr="009C73BF" w:rsidRDefault="00F975C2" w:rsidP="001C3091">
      <w:pPr>
        <w:rPr>
          <w:b/>
        </w:rPr>
      </w:pPr>
      <w:bookmarkStart w:id="5" w:name="_GoBack"/>
      <w:bookmarkEnd w:id="5"/>
      <w:r>
        <w:rPr>
          <w:b/>
        </w:rPr>
        <w:t>Observation 2: There is no need to enable higher power limit</w:t>
      </w:r>
      <w:r w:rsidRPr="009C73BF">
        <w:rPr>
          <w:b/>
        </w:rPr>
        <w:t xml:space="preserve"> for NR DC in Rel-17.</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36DE5A26" w14:textId="2F85077B" w:rsidR="00341183" w:rsidRDefault="005A5CAD" w:rsidP="00F26F84">
      <w:pPr>
        <w:pStyle w:val="ListParagraph"/>
        <w:numPr>
          <w:ilvl w:val="0"/>
          <w:numId w:val="10"/>
        </w:numPr>
        <w:rPr>
          <w:lang w:eastAsia="zh-CN"/>
        </w:rPr>
      </w:pPr>
      <w:r>
        <w:rPr>
          <w:lang w:eastAsia="zh-CN"/>
        </w:rPr>
        <w:t>R4-2204083</w:t>
      </w:r>
      <w:r>
        <w:rPr>
          <w:lang w:eastAsia="zh-CN"/>
        </w:rPr>
        <w:t xml:space="preserve"> </w:t>
      </w:r>
      <w:r>
        <w:rPr>
          <w:lang w:eastAsia="zh-CN"/>
        </w:rPr>
        <w:t>Draft CR to TS38101-1 Addition of higher p</w:t>
      </w:r>
      <w:r>
        <w:rPr>
          <w:lang w:eastAsia="zh-CN"/>
        </w:rPr>
        <w:t xml:space="preserve">ower limit for NR inter-band CA, </w:t>
      </w:r>
      <w:r>
        <w:rPr>
          <w:lang w:eastAsia="zh-CN"/>
        </w:rPr>
        <w:t>Huawei, HiSilicon</w:t>
      </w:r>
      <w:r>
        <w:rPr>
          <w:lang w:eastAsia="zh-CN"/>
        </w:rPr>
        <w:t>, RAN4#102-e, Feb 2022</w:t>
      </w:r>
    </w:p>
    <w:p w14:paraId="1BF76F8B" w14:textId="286CF789" w:rsidR="001F6CD5" w:rsidRDefault="005A5CAD" w:rsidP="00502D04">
      <w:pPr>
        <w:pStyle w:val="ListParagraph"/>
        <w:numPr>
          <w:ilvl w:val="0"/>
          <w:numId w:val="10"/>
        </w:numPr>
        <w:rPr>
          <w:lang w:eastAsia="zh-CN"/>
        </w:rPr>
      </w:pPr>
      <w:r>
        <w:rPr>
          <w:lang w:eastAsia="zh-CN"/>
        </w:rPr>
        <w:t>R4-2206473</w:t>
      </w:r>
      <w:r>
        <w:rPr>
          <w:lang w:eastAsia="zh-CN"/>
        </w:rPr>
        <w:t xml:space="preserve"> </w:t>
      </w:r>
      <w:r>
        <w:rPr>
          <w:lang w:eastAsia="zh-CN"/>
        </w:rPr>
        <w:t>Increasing the maximum p</w:t>
      </w:r>
      <w:r>
        <w:rPr>
          <w:lang w:eastAsia="zh-CN"/>
        </w:rPr>
        <w:t xml:space="preserve">ower limit for inter-band UL CA, </w:t>
      </w:r>
      <w:r>
        <w:rPr>
          <w:lang w:eastAsia="zh-CN"/>
        </w:rPr>
        <w:t>Qualcomm Incorporated</w:t>
      </w:r>
      <w:r>
        <w:rPr>
          <w:lang w:eastAsia="zh-CN"/>
        </w:rPr>
        <w:t xml:space="preserve">, </w:t>
      </w:r>
      <w:r>
        <w:rPr>
          <w:lang w:eastAsia="zh-CN"/>
        </w:rPr>
        <w:t>RAN4#102-e, Feb 2022</w:t>
      </w:r>
    </w:p>
    <w:p w14:paraId="26F31C88" w14:textId="5DE79B31" w:rsidR="005A5CAD" w:rsidRDefault="005A5CAD" w:rsidP="005B668C">
      <w:pPr>
        <w:pStyle w:val="ListParagraph"/>
        <w:numPr>
          <w:ilvl w:val="0"/>
          <w:numId w:val="10"/>
        </w:numPr>
        <w:rPr>
          <w:lang w:eastAsia="zh-CN"/>
        </w:rPr>
      </w:pPr>
      <w:r>
        <w:rPr>
          <w:lang w:eastAsia="zh-CN"/>
        </w:rPr>
        <w:t>R4-2203556</w:t>
      </w:r>
      <w:r>
        <w:rPr>
          <w:lang w:eastAsia="zh-CN"/>
        </w:rPr>
        <w:t xml:space="preserve"> </w:t>
      </w:r>
      <w:r>
        <w:rPr>
          <w:lang w:eastAsia="zh-CN"/>
        </w:rPr>
        <w:t>Draft CR for Introduction of the Increased MOP for CA and DC feature</w:t>
      </w:r>
      <w:r>
        <w:rPr>
          <w:lang w:eastAsia="zh-CN"/>
        </w:rPr>
        <w:t xml:space="preserve">, </w:t>
      </w:r>
      <w:r>
        <w:rPr>
          <w:lang w:eastAsia="zh-CN"/>
        </w:rPr>
        <w:t>InterDigital Finland Oy</w:t>
      </w:r>
      <w:r>
        <w:rPr>
          <w:lang w:eastAsia="zh-CN"/>
        </w:rPr>
        <w:t xml:space="preserve">, </w:t>
      </w:r>
      <w:r>
        <w:rPr>
          <w:lang w:eastAsia="zh-CN"/>
        </w:rPr>
        <w:t>RAN4#102-e, Feb 2022</w:t>
      </w:r>
    </w:p>
    <w:p w14:paraId="3D58FD54" w14:textId="72D09F06" w:rsidR="0075632B" w:rsidRDefault="0075632B" w:rsidP="005B668C">
      <w:pPr>
        <w:pStyle w:val="ListParagraph"/>
        <w:numPr>
          <w:ilvl w:val="0"/>
          <w:numId w:val="10"/>
        </w:numPr>
        <w:rPr>
          <w:lang w:eastAsia="zh-CN"/>
        </w:rPr>
      </w:pPr>
      <w:r>
        <w:rPr>
          <w:lang w:eastAsia="zh-CN"/>
        </w:rPr>
        <w:t>R4-2209183 Draft CR to TS38101-1 Resolving power class ambiguity for NR inter-band CA, Huawei, HiSilicon, RAN4#103-e, May 2022</w:t>
      </w:r>
    </w:p>
    <w:sectPr w:rsidR="0075632B" w:rsidSect="005A5CAD">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93B72EF"/>
    <w:multiLevelType w:val="hybridMultilevel"/>
    <w:tmpl w:val="DD28E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8"/>
  </w:num>
  <w:num w:numId="3">
    <w:abstractNumId w:val="12"/>
  </w:num>
  <w:num w:numId="4">
    <w:abstractNumId w:val="2"/>
  </w:num>
  <w:num w:numId="5">
    <w:abstractNumId w:val="1"/>
  </w:num>
  <w:num w:numId="6">
    <w:abstractNumId w:val="4"/>
  </w:num>
  <w:num w:numId="7">
    <w:abstractNumId w:val="0"/>
  </w:num>
  <w:num w:numId="8">
    <w:abstractNumId w:val="7"/>
  </w:num>
  <w:num w:numId="9">
    <w:abstractNumId w:val="10"/>
  </w:num>
  <w:num w:numId="10">
    <w:abstractNumId w:val="5"/>
  </w:num>
  <w:num w:numId="11">
    <w:abstractNumId w:val="11"/>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6413"/>
    <w:rsid w:val="000221DE"/>
    <w:rsid w:val="000259C9"/>
    <w:rsid w:val="000275FD"/>
    <w:rsid w:val="00030BBE"/>
    <w:rsid w:val="000329EC"/>
    <w:rsid w:val="0003553A"/>
    <w:rsid w:val="000369D6"/>
    <w:rsid w:val="00042FDC"/>
    <w:rsid w:val="000519FD"/>
    <w:rsid w:val="00057F3D"/>
    <w:rsid w:val="00062044"/>
    <w:rsid w:val="000629FA"/>
    <w:rsid w:val="00072035"/>
    <w:rsid w:val="00073CD8"/>
    <w:rsid w:val="00075135"/>
    <w:rsid w:val="00075D6E"/>
    <w:rsid w:val="0008020C"/>
    <w:rsid w:val="0008439E"/>
    <w:rsid w:val="00096438"/>
    <w:rsid w:val="000A33B0"/>
    <w:rsid w:val="000A3E12"/>
    <w:rsid w:val="000B2EA7"/>
    <w:rsid w:val="000C3038"/>
    <w:rsid w:val="000C43BD"/>
    <w:rsid w:val="000C4992"/>
    <w:rsid w:val="000D4C52"/>
    <w:rsid w:val="000D506C"/>
    <w:rsid w:val="000D71E1"/>
    <w:rsid w:val="000E5300"/>
    <w:rsid w:val="000F0505"/>
    <w:rsid w:val="000F6C41"/>
    <w:rsid w:val="000F7DC6"/>
    <w:rsid w:val="00113ADD"/>
    <w:rsid w:val="00114F98"/>
    <w:rsid w:val="0011594F"/>
    <w:rsid w:val="0011798D"/>
    <w:rsid w:val="00122BAD"/>
    <w:rsid w:val="00124176"/>
    <w:rsid w:val="00126319"/>
    <w:rsid w:val="00127721"/>
    <w:rsid w:val="00127F45"/>
    <w:rsid w:val="00135192"/>
    <w:rsid w:val="00141BA0"/>
    <w:rsid w:val="00142027"/>
    <w:rsid w:val="00147358"/>
    <w:rsid w:val="00152314"/>
    <w:rsid w:val="00157E0B"/>
    <w:rsid w:val="00163B46"/>
    <w:rsid w:val="00175ECD"/>
    <w:rsid w:val="00181D44"/>
    <w:rsid w:val="00183B18"/>
    <w:rsid w:val="00184D31"/>
    <w:rsid w:val="00185D4F"/>
    <w:rsid w:val="00191B1B"/>
    <w:rsid w:val="00195B6F"/>
    <w:rsid w:val="00196DF1"/>
    <w:rsid w:val="001977C0"/>
    <w:rsid w:val="001A04A1"/>
    <w:rsid w:val="001B19DE"/>
    <w:rsid w:val="001C3091"/>
    <w:rsid w:val="001C39D8"/>
    <w:rsid w:val="001D743A"/>
    <w:rsid w:val="001D7764"/>
    <w:rsid w:val="001D7C04"/>
    <w:rsid w:val="001E3B15"/>
    <w:rsid w:val="001E433F"/>
    <w:rsid w:val="001E4946"/>
    <w:rsid w:val="001E65DE"/>
    <w:rsid w:val="001F459A"/>
    <w:rsid w:val="001F6CD5"/>
    <w:rsid w:val="001F746B"/>
    <w:rsid w:val="00200E3B"/>
    <w:rsid w:val="002031EA"/>
    <w:rsid w:val="00203D6E"/>
    <w:rsid w:val="0020624E"/>
    <w:rsid w:val="002106D3"/>
    <w:rsid w:val="00210E17"/>
    <w:rsid w:val="00215F28"/>
    <w:rsid w:val="00217DA2"/>
    <w:rsid w:val="0022436D"/>
    <w:rsid w:val="00225265"/>
    <w:rsid w:val="00235CA6"/>
    <w:rsid w:val="0024412D"/>
    <w:rsid w:val="00244912"/>
    <w:rsid w:val="00244B91"/>
    <w:rsid w:val="002459CA"/>
    <w:rsid w:val="00247F28"/>
    <w:rsid w:val="00254FDE"/>
    <w:rsid w:val="002629FA"/>
    <w:rsid w:val="00270BB6"/>
    <w:rsid w:val="00272BF9"/>
    <w:rsid w:val="00273E82"/>
    <w:rsid w:val="00281F99"/>
    <w:rsid w:val="00282D47"/>
    <w:rsid w:val="00290D0D"/>
    <w:rsid w:val="002931E0"/>
    <w:rsid w:val="002959F8"/>
    <w:rsid w:val="0029659D"/>
    <w:rsid w:val="00296728"/>
    <w:rsid w:val="002A34ED"/>
    <w:rsid w:val="002B70C4"/>
    <w:rsid w:val="002C350C"/>
    <w:rsid w:val="002C5E16"/>
    <w:rsid w:val="002D016B"/>
    <w:rsid w:val="002D064B"/>
    <w:rsid w:val="002D41BB"/>
    <w:rsid w:val="002E23B0"/>
    <w:rsid w:val="002E6109"/>
    <w:rsid w:val="002E628D"/>
    <w:rsid w:val="002F6E01"/>
    <w:rsid w:val="002F7055"/>
    <w:rsid w:val="002F71D9"/>
    <w:rsid w:val="00307E3B"/>
    <w:rsid w:val="0031137E"/>
    <w:rsid w:val="00312590"/>
    <w:rsid w:val="0031607C"/>
    <w:rsid w:val="00316557"/>
    <w:rsid w:val="00316C2F"/>
    <w:rsid w:val="003179DE"/>
    <w:rsid w:val="003210C2"/>
    <w:rsid w:val="003234B0"/>
    <w:rsid w:val="0032409D"/>
    <w:rsid w:val="00326295"/>
    <w:rsid w:val="00326622"/>
    <w:rsid w:val="0032692A"/>
    <w:rsid w:val="003326CF"/>
    <w:rsid w:val="00336541"/>
    <w:rsid w:val="00341183"/>
    <w:rsid w:val="003416C3"/>
    <w:rsid w:val="00341CC3"/>
    <w:rsid w:val="0034719F"/>
    <w:rsid w:val="0035065C"/>
    <w:rsid w:val="003521FC"/>
    <w:rsid w:val="00356F72"/>
    <w:rsid w:val="003676DE"/>
    <w:rsid w:val="003746E6"/>
    <w:rsid w:val="00376283"/>
    <w:rsid w:val="00377190"/>
    <w:rsid w:val="00377C12"/>
    <w:rsid w:val="00380C9E"/>
    <w:rsid w:val="00380EEC"/>
    <w:rsid w:val="00382D99"/>
    <w:rsid w:val="00397A98"/>
    <w:rsid w:val="003A2294"/>
    <w:rsid w:val="003A4D57"/>
    <w:rsid w:val="003A572E"/>
    <w:rsid w:val="003B0D5F"/>
    <w:rsid w:val="003B11E3"/>
    <w:rsid w:val="003B4B82"/>
    <w:rsid w:val="003C2B33"/>
    <w:rsid w:val="003C4BD6"/>
    <w:rsid w:val="003C6794"/>
    <w:rsid w:val="003D0274"/>
    <w:rsid w:val="003D2548"/>
    <w:rsid w:val="003D2863"/>
    <w:rsid w:val="003D6FE1"/>
    <w:rsid w:val="003E099A"/>
    <w:rsid w:val="003E449E"/>
    <w:rsid w:val="003F496D"/>
    <w:rsid w:val="004012F2"/>
    <w:rsid w:val="00402438"/>
    <w:rsid w:val="004166E0"/>
    <w:rsid w:val="00417233"/>
    <w:rsid w:val="00422A26"/>
    <w:rsid w:val="0042453E"/>
    <w:rsid w:val="004262C6"/>
    <w:rsid w:val="00431E3D"/>
    <w:rsid w:val="00436EA0"/>
    <w:rsid w:val="00440B78"/>
    <w:rsid w:val="0044170D"/>
    <w:rsid w:val="00442061"/>
    <w:rsid w:val="00443B57"/>
    <w:rsid w:val="00444F05"/>
    <w:rsid w:val="004458E8"/>
    <w:rsid w:val="00446117"/>
    <w:rsid w:val="00447EB8"/>
    <w:rsid w:val="0045028D"/>
    <w:rsid w:val="004509A8"/>
    <w:rsid w:val="0045233F"/>
    <w:rsid w:val="00453C07"/>
    <w:rsid w:val="00456AC5"/>
    <w:rsid w:val="00462488"/>
    <w:rsid w:val="00467616"/>
    <w:rsid w:val="00476D0B"/>
    <w:rsid w:val="00483964"/>
    <w:rsid w:val="00486DD2"/>
    <w:rsid w:val="0048737C"/>
    <w:rsid w:val="004921E9"/>
    <w:rsid w:val="00492BEB"/>
    <w:rsid w:val="004948EE"/>
    <w:rsid w:val="00497489"/>
    <w:rsid w:val="004A0964"/>
    <w:rsid w:val="004A7D04"/>
    <w:rsid w:val="004C0F31"/>
    <w:rsid w:val="004C5FE4"/>
    <w:rsid w:val="004D75FF"/>
    <w:rsid w:val="004E10AB"/>
    <w:rsid w:val="004E3303"/>
    <w:rsid w:val="004E37BD"/>
    <w:rsid w:val="004F2D0E"/>
    <w:rsid w:val="004F7E7A"/>
    <w:rsid w:val="00500A63"/>
    <w:rsid w:val="00505D2C"/>
    <w:rsid w:val="0051340B"/>
    <w:rsid w:val="00513FC6"/>
    <w:rsid w:val="00514F67"/>
    <w:rsid w:val="00516EC9"/>
    <w:rsid w:val="00520CA0"/>
    <w:rsid w:val="00531F9C"/>
    <w:rsid w:val="0053433A"/>
    <w:rsid w:val="00536D8C"/>
    <w:rsid w:val="00544613"/>
    <w:rsid w:val="00546EB2"/>
    <w:rsid w:val="00554D7D"/>
    <w:rsid w:val="00560A21"/>
    <w:rsid w:val="00560E38"/>
    <w:rsid w:val="00563481"/>
    <w:rsid w:val="0057270E"/>
    <w:rsid w:val="00575F77"/>
    <w:rsid w:val="0058270D"/>
    <w:rsid w:val="00584776"/>
    <w:rsid w:val="00586F65"/>
    <w:rsid w:val="00591F1F"/>
    <w:rsid w:val="005928C8"/>
    <w:rsid w:val="005953D5"/>
    <w:rsid w:val="005958F4"/>
    <w:rsid w:val="0059666C"/>
    <w:rsid w:val="005A0431"/>
    <w:rsid w:val="005A0FF8"/>
    <w:rsid w:val="005A187B"/>
    <w:rsid w:val="005A2528"/>
    <w:rsid w:val="005A5CAD"/>
    <w:rsid w:val="005A636E"/>
    <w:rsid w:val="005B09D6"/>
    <w:rsid w:val="005B52AC"/>
    <w:rsid w:val="005B64A0"/>
    <w:rsid w:val="005B78BC"/>
    <w:rsid w:val="005C1B55"/>
    <w:rsid w:val="005D53A4"/>
    <w:rsid w:val="005D6A1E"/>
    <w:rsid w:val="005E145E"/>
    <w:rsid w:val="005E1C64"/>
    <w:rsid w:val="005F0DFA"/>
    <w:rsid w:val="005F3A5E"/>
    <w:rsid w:val="005F676F"/>
    <w:rsid w:val="005F73C0"/>
    <w:rsid w:val="00614729"/>
    <w:rsid w:val="00614E2E"/>
    <w:rsid w:val="00617B32"/>
    <w:rsid w:val="006254B6"/>
    <w:rsid w:val="00627BD9"/>
    <w:rsid w:val="0063504F"/>
    <w:rsid w:val="00635E7E"/>
    <w:rsid w:val="00641F2E"/>
    <w:rsid w:val="006440D1"/>
    <w:rsid w:val="00645D36"/>
    <w:rsid w:val="00645E45"/>
    <w:rsid w:val="006466F3"/>
    <w:rsid w:val="00651871"/>
    <w:rsid w:val="00656C39"/>
    <w:rsid w:val="0066204F"/>
    <w:rsid w:val="006638CD"/>
    <w:rsid w:val="00665F16"/>
    <w:rsid w:val="00667628"/>
    <w:rsid w:val="0067304C"/>
    <w:rsid w:val="00674499"/>
    <w:rsid w:val="00692C04"/>
    <w:rsid w:val="00693733"/>
    <w:rsid w:val="006952E4"/>
    <w:rsid w:val="006A0809"/>
    <w:rsid w:val="006B1927"/>
    <w:rsid w:val="006B666A"/>
    <w:rsid w:val="006B7A26"/>
    <w:rsid w:val="006C656B"/>
    <w:rsid w:val="006D458F"/>
    <w:rsid w:val="006D7E9E"/>
    <w:rsid w:val="006E16BF"/>
    <w:rsid w:val="006E2890"/>
    <w:rsid w:val="006E2A48"/>
    <w:rsid w:val="006E61B2"/>
    <w:rsid w:val="006F1CA3"/>
    <w:rsid w:val="00700848"/>
    <w:rsid w:val="007011A2"/>
    <w:rsid w:val="00713CE6"/>
    <w:rsid w:val="007166FA"/>
    <w:rsid w:val="00720479"/>
    <w:rsid w:val="00726E9F"/>
    <w:rsid w:val="00727D56"/>
    <w:rsid w:val="0073400E"/>
    <w:rsid w:val="00734368"/>
    <w:rsid w:val="007355F7"/>
    <w:rsid w:val="007418B2"/>
    <w:rsid w:val="0074753A"/>
    <w:rsid w:val="007508F4"/>
    <w:rsid w:val="00750B04"/>
    <w:rsid w:val="00754B55"/>
    <w:rsid w:val="00754E5A"/>
    <w:rsid w:val="007562C9"/>
    <w:rsid w:val="0075632B"/>
    <w:rsid w:val="007608F0"/>
    <w:rsid w:val="0076270C"/>
    <w:rsid w:val="00764790"/>
    <w:rsid w:val="00766434"/>
    <w:rsid w:val="0077464A"/>
    <w:rsid w:val="00776291"/>
    <w:rsid w:val="00777712"/>
    <w:rsid w:val="00781C1A"/>
    <w:rsid w:val="007833FF"/>
    <w:rsid w:val="0078390C"/>
    <w:rsid w:val="0078412F"/>
    <w:rsid w:val="00792827"/>
    <w:rsid w:val="007949EB"/>
    <w:rsid w:val="007B0864"/>
    <w:rsid w:val="007B26A7"/>
    <w:rsid w:val="007B2D98"/>
    <w:rsid w:val="007B70FC"/>
    <w:rsid w:val="007B729A"/>
    <w:rsid w:val="007D20A4"/>
    <w:rsid w:val="007F22B9"/>
    <w:rsid w:val="007F65B1"/>
    <w:rsid w:val="007F7DD8"/>
    <w:rsid w:val="008024A8"/>
    <w:rsid w:val="00802BCD"/>
    <w:rsid w:val="0080593F"/>
    <w:rsid w:val="008112E7"/>
    <w:rsid w:val="00820B7D"/>
    <w:rsid w:val="00823FF2"/>
    <w:rsid w:val="008259F4"/>
    <w:rsid w:val="00831FE5"/>
    <w:rsid w:val="00835A99"/>
    <w:rsid w:val="00835CD8"/>
    <w:rsid w:val="008555AC"/>
    <w:rsid w:val="00856712"/>
    <w:rsid w:val="0085704B"/>
    <w:rsid w:val="0086032C"/>
    <w:rsid w:val="00861EBB"/>
    <w:rsid w:val="008625ED"/>
    <w:rsid w:val="0086508F"/>
    <w:rsid w:val="0086526E"/>
    <w:rsid w:val="00867EC5"/>
    <w:rsid w:val="008768E1"/>
    <w:rsid w:val="0088214A"/>
    <w:rsid w:val="008862C4"/>
    <w:rsid w:val="008901AC"/>
    <w:rsid w:val="0089654D"/>
    <w:rsid w:val="0089701D"/>
    <w:rsid w:val="008B2BD5"/>
    <w:rsid w:val="008B3907"/>
    <w:rsid w:val="008C1D06"/>
    <w:rsid w:val="008C470E"/>
    <w:rsid w:val="008D0F70"/>
    <w:rsid w:val="008D1EFE"/>
    <w:rsid w:val="008D2D90"/>
    <w:rsid w:val="008D2F99"/>
    <w:rsid w:val="008E326C"/>
    <w:rsid w:val="008E7DEC"/>
    <w:rsid w:val="0090047A"/>
    <w:rsid w:val="00904590"/>
    <w:rsid w:val="009046F3"/>
    <w:rsid w:val="009072E3"/>
    <w:rsid w:val="009103E1"/>
    <w:rsid w:val="00913179"/>
    <w:rsid w:val="00934EB2"/>
    <w:rsid w:val="009446C0"/>
    <w:rsid w:val="00944A38"/>
    <w:rsid w:val="00945A8A"/>
    <w:rsid w:val="00947C41"/>
    <w:rsid w:val="009533AD"/>
    <w:rsid w:val="00954DF5"/>
    <w:rsid w:val="00965724"/>
    <w:rsid w:val="00966101"/>
    <w:rsid w:val="00987E9C"/>
    <w:rsid w:val="009948F4"/>
    <w:rsid w:val="00994DE7"/>
    <w:rsid w:val="00996FAB"/>
    <w:rsid w:val="009A4A15"/>
    <w:rsid w:val="009A7CFB"/>
    <w:rsid w:val="009B3F8F"/>
    <w:rsid w:val="009B5865"/>
    <w:rsid w:val="009C2145"/>
    <w:rsid w:val="009C392C"/>
    <w:rsid w:val="009C6075"/>
    <w:rsid w:val="009C71DC"/>
    <w:rsid w:val="009C73BF"/>
    <w:rsid w:val="009C7972"/>
    <w:rsid w:val="009D14E2"/>
    <w:rsid w:val="009D316D"/>
    <w:rsid w:val="009D6F98"/>
    <w:rsid w:val="009E154A"/>
    <w:rsid w:val="009E41DD"/>
    <w:rsid w:val="009E7475"/>
    <w:rsid w:val="009F263C"/>
    <w:rsid w:val="009F65F6"/>
    <w:rsid w:val="009F6981"/>
    <w:rsid w:val="00A009C0"/>
    <w:rsid w:val="00A011E7"/>
    <w:rsid w:val="00A060CD"/>
    <w:rsid w:val="00A10271"/>
    <w:rsid w:val="00A1184F"/>
    <w:rsid w:val="00A21582"/>
    <w:rsid w:val="00A21E7D"/>
    <w:rsid w:val="00A233D8"/>
    <w:rsid w:val="00A2570B"/>
    <w:rsid w:val="00A3772D"/>
    <w:rsid w:val="00A407DB"/>
    <w:rsid w:val="00A471D8"/>
    <w:rsid w:val="00A47786"/>
    <w:rsid w:val="00A527CE"/>
    <w:rsid w:val="00A56FE6"/>
    <w:rsid w:val="00A63805"/>
    <w:rsid w:val="00A65352"/>
    <w:rsid w:val="00A66379"/>
    <w:rsid w:val="00A73D61"/>
    <w:rsid w:val="00A74E93"/>
    <w:rsid w:val="00A76333"/>
    <w:rsid w:val="00A77079"/>
    <w:rsid w:val="00A776CE"/>
    <w:rsid w:val="00A85449"/>
    <w:rsid w:val="00A85E93"/>
    <w:rsid w:val="00A8654A"/>
    <w:rsid w:val="00A97635"/>
    <w:rsid w:val="00AB1F46"/>
    <w:rsid w:val="00AB26C3"/>
    <w:rsid w:val="00AB6548"/>
    <w:rsid w:val="00AB6661"/>
    <w:rsid w:val="00AC13A3"/>
    <w:rsid w:val="00AC458E"/>
    <w:rsid w:val="00AC62C5"/>
    <w:rsid w:val="00AD0F8D"/>
    <w:rsid w:val="00AE273A"/>
    <w:rsid w:val="00AE4018"/>
    <w:rsid w:val="00AE62E1"/>
    <w:rsid w:val="00AF0088"/>
    <w:rsid w:val="00AF0D90"/>
    <w:rsid w:val="00B00E43"/>
    <w:rsid w:val="00B02E0D"/>
    <w:rsid w:val="00B036FB"/>
    <w:rsid w:val="00B10601"/>
    <w:rsid w:val="00B12149"/>
    <w:rsid w:val="00B16DC1"/>
    <w:rsid w:val="00B20241"/>
    <w:rsid w:val="00B24720"/>
    <w:rsid w:val="00B26813"/>
    <w:rsid w:val="00B31223"/>
    <w:rsid w:val="00B3127C"/>
    <w:rsid w:val="00B330B0"/>
    <w:rsid w:val="00B3380D"/>
    <w:rsid w:val="00B45E73"/>
    <w:rsid w:val="00B460E6"/>
    <w:rsid w:val="00B47B6E"/>
    <w:rsid w:val="00B505C8"/>
    <w:rsid w:val="00B534E2"/>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B9A"/>
    <w:rsid w:val="00B96585"/>
    <w:rsid w:val="00BA14B2"/>
    <w:rsid w:val="00BA45CB"/>
    <w:rsid w:val="00BB7240"/>
    <w:rsid w:val="00BC344E"/>
    <w:rsid w:val="00BC69BC"/>
    <w:rsid w:val="00BD3A66"/>
    <w:rsid w:val="00BD588E"/>
    <w:rsid w:val="00BD6052"/>
    <w:rsid w:val="00BD6D45"/>
    <w:rsid w:val="00BE21B1"/>
    <w:rsid w:val="00BE260D"/>
    <w:rsid w:val="00BE5100"/>
    <w:rsid w:val="00BE598E"/>
    <w:rsid w:val="00BE59E5"/>
    <w:rsid w:val="00BF00DC"/>
    <w:rsid w:val="00BF58B0"/>
    <w:rsid w:val="00BF6B11"/>
    <w:rsid w:val="00BF743F"/>
    <w:rsid w:val="00BF7A68"/>
    <w:rsid w:val="00C00F71"/>
    <w:rsid w:val="00C014FB"/>
    <w:rsid w:val="00C02A55"/>
    <w:rsid w:val="00C03024"/>
    <w:rsid w:val="00C04BFD"/>
    <w:rsid w:val="00C16D7A"/>
    <w:rsid w:val="00C315D0"/>
    <w:rsid w:val="00C31A00"/>
    <w:rsid w:val="00C445F2"/>
    <w:rsid w:val="00C500D4"/>
    <w:rsid w:val="00C52038"/>
    <w:rsid w:val="00C53166"/>
    <w:rsid w:val="00C5327F"/>
    <w:rsid w:val="00C578D1"/>
    <w:rsid w:val="00C6299C"/>
    <w:rsid w:val="00C651BE"/>
    <w:rsid w:val="00C75C28"/>
    <w:rsid w:val="00C769EE"/>
    <w:rsid w:val="00C80468"/>
    <w:rsid w:val="00C80A64"/>
    <w:rsid w:val="00C842E7"/>
    <w:rsid w:val="00C86E43"/>
    <w:rsid w:val="00C87C95"/>
    <w:rsid w:val="00CA0359"/>
    <w:rsid w:val="00CA0B2F"/>
    <w:rsid w:val="00CA1A25"/>
    <w:rsid w:val="00CA2E08"/>
    <w:rsid w:val="00CA37E0"/>
    <w:rsid w:val="00CA51E7"/>
    <w:rsid w:val="00CA5582"/>
    <w:rsid w:val="00CA632C"/>
    <w:rsid w:val="00CB331D"/>
    <w:rsid w:val="00CB4C2C"/>
    <w:rsid w:val="00CB6814"/>
    <w:rsid w:val="00CB695F"/>
    <w:rsid w:val="00CC10CD"/>
    <w:rsid w:val="00CC57B7"/>
    <w:rsid w:val="00CC62C5"/>
    <w:rsid w:val="00CD1A80"/>
    <w:rsid w:val="00CD2ADE"/>
    <w:rsid w:val="00CD35D8"/>
    <w:rsid w:val="00CD5F34"/>
    <w:rsid w:val="00CD73B6"/>
    <w:rsid w:val="00CE0E41"/>
    <w:rsid w:val="00CE51A4"/>
    <w:rsid w:val="00CF0341"/>
    <w:rsid w:val="00CF5CB0"/>
    <w:rsid w:val="00D0059C"/>
    <w:rsid w:val="00D0160A"/>
    <w:rsid w:val="00D04ED9"/>
    <w:rsid w:val="00D1056B"/>
    <w:rsid w:val="00D10FB1"/>
    <w:rsid w:val="00D11389"/>
    <w:rsid w:val="00D24959"/>
    <w:rsid w:val="00D31582"/>
    <w:rsid w:val="00D36102"/>
    <w:rsid w:val="00D36274"/>
    <w:rsid w:val="00D40CB2"/>
    <w:rsid w:val="00D44A64"/>
    <w:rsid w:val="00D553E9"/>
    <w:rsid w:val="00D62636"/>
    <w:rsid w:val="00D63455"/>
    <w:rsid w:val="00D65DC6"/>
    <w:rsid w:val="00D66EA2"/>
    <w:rsid w:val="00D7722D"/>
    <w:rsid w:val="00D774CD"/>
    <w:rsid w:val="00D80D9E"/>
    <w:rsid w:val="00D82176"/>
    <w:rsid w:val="00D8230F"/>
    <w:rsid w:val="00D86505"/>
    <w:rsid w:val="00D91657"/>
    <w:rsid w:val="00DA47C6"/>
    <w:rsid w:val="00DA5244"/>
    <w:rsid w:val="00DB03E1"/>
    <w:rsid w:val="00DB51F9"/>
    <w:rsid w:val="00DC45BA"/>
    <w:rsid w:val="00DC7C14"/>
    <w:rsid w:val="00DE721D"/>
    <w:rsid w:val="00DE7D1B"/>
    <w:rsid w:val="00E00C13"/>
    <w:rsid w:val="00E016F6"/>
    <w:rsid w:val="00E06987"/>
    <w:rsid w:val="00E10B52"/>
    <w:rsid w:val="00E11AC2"/>
    <w:rsid w:val="00E176DD"/>
    <w:rsid w:val="00E1790B"/>
    <w:rsid w:val="00E20439"/>
    <w:rsid w:val="00E207BC"/>
    <w:rsid w:val="00E215BB"/>
    <w:rsid w:val="00E22ACF"/>
    <w:rsid w:val="00E276F0"/>
    <w:rsid w:val="00E30603"/>
    <w:rsid w:val="00E33B48"/>
    <w:rsid w:val="00E36556"/>
    <w:rsid w:val="00E36FC5"/>
    <w:rsid w:val="00E415C8"/>
    <w:rsid w:val="00E42CD1"/>
    <w:rsid w:val="00E44BC0"/>
    <w:rsid w:val="00E5064D"/>
    <w:rsid w:val="00E54E29"/>
    <w:rsid w:val="00E64007"/>
    <w:rsid w:val="00E64E4F"/>
    <w:rsid w:val="00E65804"/>
    <w:rsid w:val="00E769FE"/>
    <w:rsid w:val="00E7702A"/>
    <w:rsid w:val="00E85837"/>
    <w:rsid w:val="00E8709A"/>
    <w:rsid w:val="00E958C4"/>
    <w:rsid w:val="00E95E3C"/>
    <w:rsid w:val="00E97500"/>
    <w:rsid w:val="00E97A35"/>
    <w:rsid w:val="00EA01CA"/>
    <w:rsid w:val="00EA0A6E"/>
    <w:rsid w:val="00EA390E"/>
    <w:rsid w:val="00EA7A6C"/>
    <w:rsid w:val="00EA7EE8"/>
    <w:rsid w:val="00EB1A22"/>
    <w:rsid w:val="00EB49AB"/>
    <w:rsid w:val="00EB6013"/>
    <w:rsid w:val="00EB6D8B"/>
    <w:rsid w:val="00EC2A51"/>
    <w:rsid w:val="00EC5C7D"/>
    <w:rsid w:val="00EC61CF"/>
    <w:rsid w:val="00EC7A70"/>
    <w:rsid w:val="00ED1D21"/>
    <w:rsid w:val="00ED24FF"/>
    <w:rsid w:val="00ED4D73"/>
    <w:rsid w:val="00ED64B6"/>
    <w:rsid w:val="00EF178D"/>
    <w:rsid w:val="00EF195D"/>
    <w:rsid w:val="00EF3484"/>
    <w:rsid w:val="00EF3D59"/>
    <w:rsid w:val="00EF54BF"/>
    <w:rsid w:val="00EF7AC9"/>
    <w:rsid w:val="00F0036C"/>
    <w:rsid w:val="00F114D8"/>
    <w:rsid w:val="00F13643"/>
    <w:rsid w:val="00F14F04"/>
    <w:rsid w:val="00F179A7"/>
    <w:rsid w:val="00F17DD3"/>
    <w:rsid w:val="00F227D1"/>
    <w:rsid w:val="00F23169"/>
    <w:rsid w:val="00F260A0"/>
    <w:rsid w:val="00F37321"/>
    <w:rsid w:val="00F37E5A"/>
    <w:rsid w:val="00F41B54"/>
    <w:rsid w:val="00F50E21"/>
    <w:rsid w:val="00F5204A"/>
    <w:rsid w:val="00F53CD2"/>
    <w:rsid w:val="00F54C0B"/>
    <w:rsid w:val="00F553CA"/>
    <w:rsid w:val="00F5716A"/>
    <w:rsid w:val="00F60EF9"/>
    <w:rsid w:val="00F646F1"/>
    <w:rsid w:val="00F73B5B"/>
    <w:rsid w:val="00F77C25"/>
    <w:rsid w:val="00F81BE8"/>
    <w:rsid w:val="00F830B3"/>
    <w:rsid w:val="00F83946"/>
    <w:rsid w:val="00F843E3"/>
    <w:rsid w:val="00F8454B"/>
    <w:rsid w:val="00F84DD3"/>
    <w:rsid w:val="00F96205"/>
    <w:rsid w:val="00F975C2"/>
    <w:rsid w:val="00FA070C"/>
    <w:rsid w:val="00FA20B6"/>
    <w:rsid w:val="00FA38C0"/>
    <w:rsid w:val="00FA5807"/>
    <w:rsid w:val="00FA6477"/>
    <w:rsid w:val="00FA7F42"/>
    <w:rsid w:val="00FB1E71"/>
    <w:rsid w:val="00FB3570"/>
    <w:rsid w:val="00FB63DC"/>
    <w:rsid w:val="00FB7A64"/>
    <w:rsid w:val="00FC799A"/>
    <w:rsid w:val="00FD0ABE"/>
    <w:rsid w:val="00FD6B8D"/>
    <w:rsid w:val="00FE2FF6"/>
    <w:rsid w:val="00FE3B8E"/>
    <w:rsid w:val="00FE444D"/>
    <w:rsid w:val="00FF009A"/>
    <w:rsid w:val="00FF4781"/>
    <w:rsid w:val="00FF6E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35DC-EF4C-40DA-8198-FE1E6A73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12408</TotalTime>
  <Pages>2</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127</cp:revision>
  <dcterms:created xsi:type="dcterms:W3CDTF">2019-10-04T18:09:00Z</dcterms:created>
  <dcterms:modified xsi:type="dcterms:W3CDTF">2022-04-25T17:31:00Z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